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E9A9" w14:textId="77777777" w:rsidR="00830EDE" w:rsidRPr="004A2AE3" w:rsidRDefault="00830EDE" w:rsidP="00830EDE">
      <w:pPr>
        <w:pStyle w:val="Prrafodelista"/>
        <w:tabs>
          <w:tab w:val="left" w:pos="559"/>
        </w:tabs>
        <w:ind w:left="0" w:firstLine="0"/>
        <w:rPr>
          <w:b/>
          <w:bCs/>
          <w:sz w:val="20"/>
        </w:rPr>
      </w:pPr>
      <w:bookmarkStart w:id="0" w:name="_Hlk221096346"/>
      <w:r>
        <w:rPr>
          <w:b/>
          <w:bCs/>
          <w:sz w:val="20"/>
        </w:rPr>
        <w:t xml:space="preserve">1. </w:t>
      </w:r>
      <w:r w:rsidRPr="004A2AE3">
        <w:rPr>
          <w:b/>
          <w:bCs/>
          <w:sz w:val="20"/>
        </w:rPr>
        <w:t>RES. CREG 015 DE 2018.</w:t>
      </w:r>
    </w:p>
    <w:p w14:paraId="56FDE710" w14:textId="77777777" w:rsidR="00830EDE" w:rsidRDefault="00830EDE" w:rsidP="00830EDE">
      <w:pPr>
        <w:pStyle w:val="Prrafodelista"/>
        <w:tabs>
          <w:tab w:val="left" w:pos="559"/>
        </w:tabs>
        <w:ind w:left="0" w:firstLine="0"/>
        <w:rPr>
          <w:sz w:val="20"/>
        </w:rPr>
      </w:pPr>
    </w:p>
    <w:p w14:paraId="65963597" w14:textId="77777777" w:rsidR="00830EDE" w:rsidRDefault="00830EDE" w:rsidP="00830EDE">
      <w:pPr>
        <w:pStyle w:val="Prrafodelista"/>
        <w:tabs>
          <w:tab w:val="left" w:pos="559"/>
        </w:tabs>
        <w:ind w:left="0" w:firstLine="0"/>
        <w:rPr>
          <w:sz w:val="18"/>
          <w:szCs w:val="18"/>
        </w:rPr>
      </w:pPr>
      <w:r>
        <w:rPr>
          <w:sz w:val="20"/>
        </w:rPr>
        <w:t xml:space="preserve">Se realizó la verificación de la resolución CREG 015 DE 2018 (enero 29 de 2018). </w:t>
      </w:r>
      <w:r w:rsidRPr="00625F1B">
        <w:rPr>
          <w:sz w:val="18"/>
          <w:szCs w:val="18"/>
        </w:rPr>
        <w:t>“</w:t>
      </w:r>
      <w:r w:rsidRPr="00770CDC">
        <w:rPr>
          <w:i/>
          <w:iCs/>
          <w:sz w:val="18"/>
          <w:szCs w:val="18"/>
        </w:rPr>
        <w:t>Por la cual se establece la metodología para la remuneración de la actividad de distribución de energía eléctrica en el Sistema Interconectado Nacional</w:t>
      </w:r>
      <w:r w:rsidRPr="00625F1B">
        <w:rPr>
          <w:sz w:val="18"/>
          <w:szCs w:val="18"/>
        </w:rPr>
        <w:t>”</w:t>
      </w:r>
      <w:r>
        <w:rPr>
          <w:sz w:val="18"/>
          <w:szCs w:val="18"/>
        </w:rPr>
        <w:t>.</w:t>
      </w:r>
    </w:p>
    <w:p w14:paraId="4E92C775" w14:textId="77777777" w:rsidR="00830EDE" w:rsidRPr="00625F1B" w:rsidRDefault="00830EDE" w:rsidP="00830EDE">
      <w:pPr>
        <w:pStyle w:val="Prrafodelista"/>
        <w:tabs>
          <w:tab w:val="left" w:pos="559"/>
        </w:tabs>
        <w:ind w:left="0" w:firstLine="0"/>
        <w:rPr>
          <w:sz w:val="18"/>
          <w:szCs w:val="18"/>
        </w:rPr>
      </w:pPr>
    </w:p>
    <w:p w14:paraId="6FFAB907" w14:textId="77777777" w:rsidR="00830EDE" w:rsidRPr="00B87072" w:rsidRDefault="00830EDE" w:rsidP="00830EDE">
      <w:pPr>
        <w:pStyle w:val="Prrafodelista"/>
        <w:tabs>
          <w:tab w:val="left" w:pos="559"/>
        </w:tabs>
        <w:ind w:left="0" w:firstLine="0"/>
        <w:rPr>
          <w:sz w:val="20"/>
        </w:rPr>
      </w:pPr>
      <w:r>
        <w:rPr>
          <w:sz w:val="20"/>
        </w:rPr>
        <w:t xml:space="preserve">Se revisó el capítulo 5 relacionado a la calidad del servicio de energía eléctrica, donde </w:t>
      </w:r>
      <w:r w:rsidRPr="008F2E1B">
        <w:rPr>
          <w:sz w:val="20"/>
        </w:rPr>
        <w:t xml:space="preserve">se establecen las características que se deben cumplir en </w:t>
      </w:r>
      <w:r>
        <w:rPr>
          <w:sz w:val="20"/>
        </w:rPr>
        <w:t>términos de</w:t>
      </w:r>
      <w:r w:rsidRPr="008F2E1B">
        <w:rPr>
          <w:sz w:val="20"/>
        </w:rPr>
        <w:t xml:space="preserve"> la calidad en la prestación del servicio en </w:t>
      </w:r>
      <w:r>
        <w:rPr>
          <w:sz w:val="20"/>
        </w:rPr>
        <w:t>el SISTEMA TRANSMISIÓN REGIONAL (</w:t>
      </w:r>
      <w:r w:rsidRPr="008F2E1B">
        <w:rPr>
          <w:sz w:val="20"/>
        </w:rPr>
        <w:t>STR</w:t>
      </w:r>
      <w:r>
        <w:rPr>
          <w:sz w:val="20"/>
        </w:rPr>
        <w:t>)</w:t>
      </w:r>
      <w:r w:rsidRPr="008F2E1B">
        <w:rPr>
          <w:sz w:val="20"/>
        </w:rPr>
        <w:t xml:space="preserve"> y </w:t>
      </w:r>
      <w:r>
        <w:rPr>
          <w:sz w:val="20"/>
        </w:rPr>
        <w:t>en el SISTEMA DE DISTRIBUCIÓN LOCAL (</w:t>
      </w:r>
      <w:r w:rsidRPr="008F2E1B">
        <w:rPr>
          <w:sz w:val="20"/>
        </w:rPr>
        <w:t>SD</w:t>
      </w:r>
      <w:r>
        <w:rPr>
          <w:sz w:val="20"/>
        </w:rPr>
        <w:t>L)</w:t>
      </w:r>
      <w:r w:rsidRPr="008F2E1B">
        <w:rPr>
          <w:sz w:val="20"/>
        </w:rPr>
        <w:t xml:space="preserve"> que hacen parte del </w:t>
      </w:r>
      <w:r>
        <w:rPr>
          <w:sz w:val="20"/>
        </w:rPr>
        <w:t>SISTEMA INTERCONECTADO NACIONAL (</w:t>
      </w:r>
      <w:r w:rsidRPr="008F2E1B">
        <w:rPr>
          <w:sz w:val="20"/>
        </w:rPr>
        <w:t>SIN</w:t>
      </w:r>
      <w:r>
        <w:rPr>
          <w:sz w:val="20"/>
        </w:rPr>
        <w:t xml:space="preserve">). Inicialmente se hizo un análisis de las modificaciones realizadas a la resolución para el numeral 5.1 relacionado a la calidad del servicio en el STR, </w:t>
      </w:r>
      <w:r w:rsidRPr="00B87072">
        <w:rPr>
          <w:sz w:val="20"/>
        </w:rPr>
        <w:t>donde se encontraron las siguientes:</w:t>
      </w:r>
    </w:p>
    <w:p w14:paraId="00994678" w14:textId="77777777" w:rsidR="00830EDE" w:rsidRPr="00B87072" w:rsidRDefault="00830EDE" w:rsidP="00830EDE">
      <w:pPr>
        <w:pStyle w:val="Prrafodelista"/>
        <w:tabs>
          <w:tab w:val="left" w:pos="559"/>
        </w:tabs>
        <w:ind w:left="0" w:firstLine="0"/>
        <w:rPr>
          <w:sz w:val="20"/>
        </w:rPr>
      </w:pPr>
    </w:p>
    <w:p w14:paraId="13312610" w14:textId="77777777" w:rsidR="00830EDE" w:rsidRPr="00B87072" w:rsidRDefault="00830EDE" w:rsidP="00830EDE">
      <w:pPr>
        <w:pStyle w:val="Prrafodelista"/>
        <w:numPr>
          <w:ilvl w:val="0"/>
          <w:numId w:val="1"/>
        </w:numPr>
        <w:ind w:left="310" w:hanging="283"/>
        <w:rPr>
          <w:sz w:val="20"/>
        </w:rPr>
      </w:pPr>
      <w:r w:rsidRPr="00B87072">
        <w:rPr>
          <w:sz w:val="20"/>
        </w:rPr>
        <w:t xml:space="preserve">Resolución </w:t>
      </w:r>
      <w:r>
        <w:rPr>
          <w:sz w:val="20"/>
        </w:rPr>
        <w:t>0</w:t>
      </w:r>
      <w:r w:rsidRPr="00B87072">
        <w:rPr>
          <w:sz w:val="20"/>
        </w:rPr>
        <w:t>36 de 2019 (por la cual se modifican algunas disposiciones de la Resolución CREG 015 de 2018), publicada en el Diario Oficial No. 50.929 de 17 de abril 2019.</w:t>
      </w:r>
    </w:p>
    <w:p w14:paraId="5F8DFDB1" w14:textId="77777777" w:rsidR="00830EDE" w:rsidRDefault="00830EDE" w:rsidP="00830EDE">
      <w:pPr>
        <w:pStyle w:val="Prrafodelista"/>
        <w:numPr>
          <w:ilvl w:val="0"/>
          <w:numId w:val="1"/>
        </w:numPr>
        <w:ind w:left="310" w:hanging="283"/>
        <w:rPr>
          <w:sz w:val="20"/>
        </w:rPr>
      </w:pPr>
      <w:r w:rsidRPr="00B87072">
        <w:rPr>
          <w:sz w:val="20"/>
        </w:rPr>
        <w:t>Resolución 199 de 2019, (por la cual se modifican algunas disposiciones de la Resolución CREG 015 de 2018),</w:t>
      </w:r>
      <w:r w:rsidRPr="009753FF">
        <w:rPr>
          <w:sz w:val="20"/>
        </w:rPr>
        <w:t xml:space="preserve"> publicada en el Diario Oficial No. 51.184 de 2 de enero 2020.</w:t>
      </w:r>
    </w:p>
    <w:p w14:paraId="654A5863" w14:textId="77777777" w:rsidR="00830EDE" w:rsidRDefault="00830EDE" w:rsidP="00830EDE">
      <w:pPr>
        <w:ind w:left="27"/>
        <w:rPr>
          <w:sz w:val="20"/>
        </w:rPr>
      </w:pPr>
    </w:p>
    <w:p w14:paraId="702DB178" w14:textId="77777777" w:rsidR="00830EDE" w:rsidRDefault="00830EDE" w:rsidP="00830EDE">
      <w:pPr>
        <w:ind w:left="27"/>
        <w:rPr>
          <w:sz w:val="20"/>
        </w:rPr>
      </w:pPr>
      <w:r>
        <w:rPr>
          <w:sz w:val="20"/>
        </w:rPr>
        <w:t xml:space="preserve">Para mayor claridad se podrá consultar el siguiente enlace de la resolución con sus modificaciones: </w:t>
      </w:r>
      <w:hyperlink r:id="rId5" w:history="1">
        <w:r w:rsidRPr="00093F2F">
          <w:rPr>
            <w:rStyle w:val="Hipervnculo"/>
            <w:sz w:val="20"/>
          </w:rPr>
          <w:t>https://gestornormativo.creg.gov.co/gestor/entorno/docs/resolucion_creg_0015_2018.htm</w:t>
        </w:r>
      </w:hyperlink>
    </w:p>
    <w:p w14:paraId="23FE2AD4" w14:textId="77777777" w:rsidR="00830EDE" w:rsidRPr="00B87072" w:rsidRDefault="00830EDE" w:rsidP="00830EDE">
      <w:pPr>
        <w:ind w:left="27"/>
        <w:rPr>
          <w:sz w:val="20"/>
        </w:rPr>
      </w:pPr>
    </w:p>
    <w:p w14:paraId="68BDBF96" w14:textId="77777777" w:rsidR="00830EDE" w:rsidRDefault="00830EDE" w:rsidP="00830EDE">
      <w:pPr>
        <w:pStyle w:val="Prrafodelista"/>
        <w:tabs>
          <w:tab w:val="left" w:pos="559"/>
        </w:tabs>
        <w:ind w:left="0" w:firstLine="0"/>
        <w:rPr>
          <w:sz w:val="20"/>
        </w:rPr>
      </w:pPr>
      <w:r>
        <w:rPr>
          <w:sz w:val="20"/>
        </w:rPr>
        <w:t>Ahora bien, dentro del contexto del numeral 5.</w:t>
      </w:r>
      <w:r w:rsidRPr="00B87072">
        <w:rPr>
          <w:sz w:val="20"/>
        </w:rPr>
        <w:t xml:space="preserve"> CALIDAD DEL SERVICIO EN LOS STR</w:t>
      </w:r>
      <w:r>
        <w:rPr>
          <w:sz w:val="20"/>
        </w:rPr>
        <w:t>, podemos señalar lo siguiente:</w:t>
      </w:r>
    </w:p>
    <w:p w14:paraId="526BBCA6" w14:textId="77777777" w:rsidR="00830EDE" w:rsidRDefault="00830EDE" w:rsidP="00830EDE">
      <w:pPr>
        <w:pStyle w:val="Prrafodelista"/>
        <w:tabs>
          <w:tab w:val="left" w:pos="559"/>
        </w:tabs>
        <w:ind w:left="0" w:firstLine="0"/>
        <w:rPr>
          <w:sz w:val="20"/>
        </w:rPr>
      </w:pPr>
    </w:p>
    <w:p w14:paraId="0A31205F" w14:textId="77777777" w:rsidR="00830EDE" w:rsidRDefault="00830EDE" w:rsidP="00830EDE">
      <w:pPr>
        <w:pStyle w:val="Prrafodelista"/>
        <w:tabs>
          <w:tab w:val="left" w:pos="559"/>
        </w:tabs>
        <w:ind w:left="37" w:firstLine="0"/>
        <w:rPr>
          <w:sz w:val="20"/>
        </w:rPr>
      </w:pPr>
      <w:r>
        <w:rPr>
          <w:sz w:val="20"/>
        </w:rPr>
        <w:t xml:space="preserve">- </w:t>
      </w:r>
      <w:r w:rsidRPr="005B7856">
        <w:rPr>
          <w:sz w:val="20"/>
        </w:rPr>
        <w:t>En cuanto a calidad del servicio y</w:t>
      </w:r>
      <w:r>
        <w:rPr>
          <w:sz w:val="20"/>
        </w:rPr>
        <w:t xml:space="preserve"> </w:t>
      </w:r>
      <w:r w:rsidRPr="005B7856">
        <w:rPr>
          <w:sz w:val="20"/>
        </w:rPr>
        <w:t>específicamente para el STR se identifican las resoluciones CREG 097 de 2008 y CREG 094 de 2012 que hacen parte del marco regulatorio y posteriormente mediante la complementariedad y unificación, surge la resolución CREG 015 de 2018</w:t>
      </w:r>
      <w:r>
        <w:rPr>
          <w:sz w:val="20"/>
        </w:rPr>
        <w:t>.</w:t>
      </w:r>
    </w:p>
    <w:p w14:paraId="19B39DDA" w14:textId="77777777" w:rsidR="00830EDE" w:rsidRDefault="00830EDE" w:rsidP="00830EDE">
      <w:pPr>
        <w:pStyle w:val="Prrafodelista"/>
        <w:tabs>
          <w:tab w:val="left" w:pos="559"/>
        </w:tabs>
        <w:ind w:left="37" w:hanging="37"/>
        <w:rPr>
          <w:sz w:val="20"/>
        </w:rPr>
      </w:pPr>
    </w:p>
    <w:p w14:paraId="1ABB76A9" w14:textId="77777777" w:rsidR="00830EDE" w:rsidRPr="000D5918" w:rsidRDefault="00830EDE" w:rsidP="00830EDE">
      <w:pPr>
        <w:pStyle w:val="Prrafodelista"/>
        <w:tabs>
          <w:tab w:val="left" w:pos="559"/>
        </w:tabs>
        <w:ind w:left="37" w:firstLine="0"/>
        <w:rPr>
          <w:sz w:val="20"/>
        </w:rPr>
      </w:pPr>
      <w:r>
        <w:rPr>
          <w:sz w:val="20"/>
        </w:rPr>
        <w:t xml:space="preserve">- </w:t>
      </w:r>
      <w:r w:rsidRPr="000D5918">
        <w:rPr>
          <w:sz w:val="20"/>
        </w:rPr>
        <w:t>Para el STN y desde luego relacionado a la calidad del servicio, se encuentran la resolución CREG 011 de 2009 y la resolución CREG 093 de 2012.</w:t>
      </w:r>
    </w:p>
    <w:p w14:paraId="24C3E94B" w14:textId="77777777" w:rsidR="00830EDE" w:rsidRDefault="00830EDE" w:rsidP="00830EDE">
      <w:pPr>
        <w:pStyle w:val="Prrafodelista"/>
        <w:tabs>
          <w:tab w:val="left" w:pos="559"/>
        </w:tabs>
        <w:ind w:left="37" w:hanging="37"/>
        <w:rPr>
          <w:sz w:val="20"/>
        </w:rPr>
      </w:pPr>
    </w:p>
    <w:p w14:paraId="7E6F5A90" w14:textId="344C5F24" w:rsidR="009F57F8" w:rsidRPr="00417A6A" w:rsidRDefault="00830EDE" w:rsidP="00417A6A">
      <w:pPr>
        <w:tabs>
          <w:tab w:val="left" w:pos="174"/>
        </w:tabs>
        <w:rPr>
          <w:sz w:val="20"/>
        </w:rPr>
      </w:pPr>
      <w:r>
        <w:rPr>
          <w:sz w:val="20"/>
        </w:rPr>
        <w:t xml:space="preserve">- Es importante mencionar que XM dentro de algunas de sus funciones del Centro Nacional de Despacho (CND), el 31 de mayo de 2022, anunció la aplicación lo dispuesto en la resolución CREG 015 a partir del 1 de junio de 2022 </w:t>
      </w:r>
      <w:r w:rsidRPr="0045586D">
        <w:rPr>
          <w:sz w:val="20"/>
        </w:rPr>
        <w:t xml:space="preserve">se dará aplicación al </w:t>
      </w:r>
      <w:r>
        <w:rPr>
          <w:sz w:val="20"/>
        </w:rPr>
        <w:t>e</w:t>
      </w:r>
      <w:r w:rsidRPr="0045586D">
        <w:rPr>
          <w:sz w:val="20"/>
        </w:rPr>
        <w:t xml:space="preserve">squema de </w:t>
      </w:r>
      <w:r>
        <w:rPr>
          <w:sz w:val="20"/>
        </w:rPr>
        <w:t>c</w:t>
      </w:r>
      <w:r w:rsidRPr="0045586D">
        <w:rPr>
          <w:sz w:val="20"/>
        </w:rPr>
        <w:t xml:space="preserve">alidad de </w:t>
      </w:r>
      <w:r>
        <w:rPr>
          <w:sz w:val="20"/>
        </w:rPr>
        <w:t>s</w:t>
      </w:r>
      <w:r w:rsidRPr="0045586D">
        <w:rPr>
          <w:sz w:val="20"/>
        </w:rPr>
        <w:t>ervicio para el STR.</w:t>
      </w:r>
      <w:bookmarkEnd w:id="0"/>
    </w:p>
    <w:p w14:paraId="3934AB87" w14:textId="34A51F6D" w:rsidR="009F57F8" w:rsidRDefault="009F57F8"/>
    <w:p w14:paraId="3DB37A14" w14:textId="295F372B" w:rsidR="009F57F8" w:rsidRDefault="009F57F8"/>
    <w:p w14:paraId="44D447A9" w14:textId="1ECDEC79" w:rsidR="009F57F8" w:rsidRDefault="009F57F8"/>
    <w:p w14:paraId="5CF59BC5" w14:textId="5565CF26" w:rsidR="009F57F8" w:rsidRDefault="009F57F8"/>
    <w:p w14:paraId="3DC8C4F0" w14:textId="5A3806C0" w:rsidR="009F57F8" w:rsidRDefault="009F57F8"/>
    <w:p w14:paraId="3267CC3E" w14:textId="53132DDB" w:rsidR="009F57F8" w:rsidRDefault="009F57F8"/>
    <w:p w14:paraId="21D30167" w14:textId="36E993E7" w:rsidR="009F57F8" w:rsidRDefault="009F57F8"/>
    <w:p w14:paraId="39DBC355" w14:textId="3EE1797B" w:rsidR="009F57F8" w:rsidRDefault="009F57F8"/>
    <w:p w14:paraId="6AFE4936" w14:textId="384B7B2D" w:rsidR="009F57F8" w:rsidRDefault="009F57F8"/>
    <w:p w14:paraId="42C1502E" w14:textId="0D2DBE98" w:rsidR="009F57F8" w:rsidRDefault="009F57F8"/>
    <w:p w14:paraId="2EF58471" w14:textId="1BE6B7DF" w:rsidR="009F57F8" w:rsidRDefault="009F57F8"/>
    <w:p w14:paraId="7D28B129" w14:textId="1D217938" w:rsidR="009F57F8" w:rsidRDefault="009F57F8"/>
    <w:p w14:paraId="28340E9F" w14:textId="7021A2DB" w:rsidR="009F57F8" w:rsidRDefault="009F57F8"/>
    <w:p w14:paraId="55719522" w14:textId="017310A6" w:rsidR="009F57F8" w:rsidRDefault="009F57F8"/>
    <w:p w14:paraId="365254DF" w14:textId="0F8EBB12" w:rsidR="009F57F8" w:rsidRDefault="009F57F8"/>
    <w:p w14:paraId="71AB4820" w14:textId="52FAE25E" w:rsidR="009F57F8" w:rsidRDefault="009F57F8"/>
    <w:p w14:paraId="7DCB1BF8" w14:textId="73FCE18A" w:rsidR="009F57F8" w:rsidRDefault="009F57F8"/>
    <w:p w14:paraId="4765736D" w14:textId="1A0A0606" w:rsidR="009F57F8" w:rsidRDefault="009F57F8"/>
    <w:p w14:paraId="0D95DD77" w14:textId="495DC412" w:rsidR="009F57F8" w:rsidRDefault="009F57F8"/>
    <w:p w14:paraId="2D37B5F7" w14:textId="4D4C8CE3" w:rsidR="009F57F8" w:rsidRDefault="009F57F8"/>
    <w:p w14:paraId="0CC5B73C" w14:textId="18133950" w:rsidR="009F57F8" w:rsidRDefault="009F57F8"/>
    <w:p w14:paraId="348A749A" w14:textId="77777777" w:rsidR="009F57F8" w:rsidRDefault="009F57F8"/>
    <w:sectPr w:rsidR="009F57F8" w:rsidSect="009F57F8">
      <w:pgSz w:w="12240" w:h="15840"/>
      <w:pgMar w:top="1417" w:right="474"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8180C"/>
    <w:multiLevelType w:val="hybridMultilevel"/>
    <w:tmpl w:val="D9F4E9A0"/>
    <w:lvl w:ilvl="0" w:tplc="4FDAE382">
      <w:start w:val="1"/>
      <w:numFmt w:val="lowerLetter"/>
      <w:lvlText w:val="%1."/>
      <w:lvlJc w:val="left"/>
      <w:pPr>
        <w:ind w:left="720" w:hanging="360"/>
      </w:pPr>
      <w:rPr>
        <w:rFonts w:ascii="Arial" w:eastAsia="Arial" w:hAnsi="Arial" w:cs="Arial"/>
        <w:u w:val="no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1A65E1C"/>
    <w:multiLevelType w:val="hybridMultilevel"/>
    <w:tmpl w:val="D9F4E9A0"/>
    <w:lvl w:ilvl="0" w:tplc="4FDAE382">
      <w:start w:val="1"/>
      <w:numFmt w:val="lowerLetter"/>
      <w:lvlText w:val="%1."/>
      <w:lvlJc w:val="left"/>
      <w:pPr>
        <w:ind w:left="720" w:hanging="360"/>
      </w:pPr>
      <w:rPr>
        <w:rFonts w:ascii="Arial" w:eastAsia="Arial" w:hAnsi="Arial" w:cs="Arial"/>
        <w:u w:val="no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7F8"/>
    <w:rsid w:val="00256875"/>
    <w:rsid w:val="00417A6A"/>
    <w:rsid w:val="00830EDE"/>
    <w:rsid w:val="009F57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99A38"/>
  <w15:chartTrackingRefBased/>
  <w15:docId w15:val="{02808A00-E702-449C-BCBE-25B3D7D20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F57F8"/>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1"/>
    <w:qFormat/>
    <w:rsid w:val="009F57F8"/>
    <w:pPr>
      <w:ind w:left="532" w:hanging="360"/>
    </w:pPr>
  </w:style>
  <w:style w:type="character" w:styleId="Hipervnculo">
    <w:name w:val="Hyperlink"/>
    <w:basedOn w:val="Fuentedeprrafopredeter"/>
    <w:uiPriority w:val="99"/>
    <w:unhideWhenUsed/>
    <w:rsid w:val="009F57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estornormativo.creg.gov.co/gestor/entorno/docs/resolucion_creg_0015_2018.ht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349</Words>
  <Characters>1920</Characters>
  <Application>Microsoft Office Word</Application>
  <DocSecurity>0</DocSecurity>
  <Lines>16</Lines>
  <Paragraphs>4</Paragraphs>
  <ScaleCrop>false</ScaleCrop>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Moreno</dc:creator>
  <cp:keywords/>
  <dc:description/>
  <cp:lastModifiedBy>Leonardo Moreno</cp:lastModifiedBy>
  <cp:revision>3</cp:revision>
  <dcterms:created xsi:type="dcterms:W3CDTF">2026-02-03T21:55:00Z</dcterms:created>
  <dcterms:modified xsi:type="dcterms:W3CDTF">2026-02-23T16:20:00Z</dcterms:modified>
</cp:coreProperties>
</file>